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416BAA" w:rsidRPr="00416BAA" w:rsidRDefault="00416BAA" w:rsidP="00416BAA">
      <w:pPr>
        <w:widowControl/>
        <w:outlineLvl w:val="0"/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</w:pPr>
      <w:r w:rsidRPr="00416BAA">
        <w:rPr>
          <w:rFonts w:ascii="Tahoma" w:eastAsia="新細明體" w:hAnsi="Tahoma" w:cs="Tahoma"/>
          <w:b/>
          <w:bCs/>
          <w:color w:val="C00000"/>
          <w:kern w:val="36"/>
          <w:sz w:val="28"/>
          <w:szCs w:val="28"/>
        </w:rPr>
        <w:fldChar w:fldCharType="begin"/>
      </w:r>
      <w:r w:rsidRPr="00416BAA">
        <w:rPr>
          <w:rFonts w:ascii="Tahoma" w:eastAsia="新細明體" w:hAnsi="Tahoma" w:cs="Tahoma"/>
          <w:b/>
          <w:bCs/>
          <w:color w:val="C00000"/>
          <w:kern w:val="36"/>
          <w:sz w:val="28"/>
          <w:szCs w:val="28"/>
        </w:rPr>
        <w:instrText xml:space="preserve"> HYPERLINK "http://dictionary.buddhistdoor.com/en/word/151989/%E6%AF%97%E5%A5%88%E8%80%B6" </w:instrText>
      </w:r>
      <w:r w:rsidRPr="00416BAA">
        <w:rPr>
          <w:rFonts w:ascii="Tahoma" w:eastAsia="新細明體" w:hAnsi="Tahoma" w:cs="Tahoma"/>
          <w:b/>
          <w:bCs/>
          <w:color w:val="C00000"/>
          <w:kern w:val="36"/>
          <w:sz w:val="28"/>
          <w:szCs w:val="28"/>
        </w:rPr>
        <w:fldChar w:fldCharType="separate"/>
      </w:r>
      <w:proofErr w:type="gramStart"/>
      <w:r w:rsidRPr="00416BAA">
        <w:rPr>
          <w:rFonts w:ascii="Tahoma" w:eastAsia="新細明體" w:hAnsi="Tahoma" w:cs="Tahoma"/>
          <w:b/>
          <w:color w:val="C00000"/>
          <w:kern w:val="36"/>
          <w:sz w:val="28"/>
          <w:szCs w:val="28"/>
          <w:u w:val="single"/>
          <w:bdr w:val="none" w:sz="0" w:space="0" w:color="auto" w:frame="1"/>
        </w:rPr>
        <w:t>毗奈耶</w:t>
      </w:r>
      <w:proofErr w:type="gramEnd"/>
      <w:r w:rsidRPr="00416BAA">
        <w:rPr>
          <w:rFonts w:ascii="Tahoma" w:eastAsia="新細明體" w:hAnsi="Tahoma" w:cs="Tahoma"/>
          <w:b/>
          <w:bCs/>
          <w:color w:val="C00000"/>
          <w:kern w:val="36"/>
          <w:sz w:val="28"/>
          <w:szCs w:val="28"/>
        </w:rPr>
        <w:fldChar w:fldCharType="end"/>
      </w:r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 </w:t>
      </w:r>
      <w:r w:rsidRPr="00416BAA">
        <w:rPr>
          <w:rFonts w:ascii="Tahoma" w:eastAsia="新細明體" w:hAnsi="Tahoma" w:cs="Tahoma" w:hint="eastAsia"/>
          <w:b/>
          <w:color w:val="C00000"/>
          <w:kern w:val="0"/>
          <w:sz w:val="28"/>
          <w:szCs w:val="28"/>
        </w:rPr>
        <w:t>(</w:t>
      </w:r>
      <w:r w:rsidRPr="00416BAA">
        <w:rPr>
          <w:rFonts w:ascii="Tahoma" w:eastAsia="新細明體" w:hAnsi="Tahoma" w:cs="Tahoma" w:hint="eastAsia"/>
          <w:b/>
          <w:color w:val="C00000"/>
          <w:kern w:val="0"/>
          <w:sz w:val="28"/>
          <w:szCs w:val="28"/>
        </w:rPr>
        <w:t>一</w:t>
      </w:r>
      <w:r w:rsidRPr="00416BAA">
        <w:rPr>
          <w:rFonts w:ascii="Tahoma" w:eastAsia="新細明體" w:hAnsi="Tahoma" w:cs="Tahoma" w:hint="eastAsia"/>
          <w:b/>
          <w:color w:val="C00000"/>
          <w:kern w:val="0"/>
          <w:sz w:val="28"/>
          <w:szCs w:val="28"/>
        </w:rPr>
        <w:t>)</w:t>
      </w:r>
    </w:p>
    <w:bookmarkEnd w:id="0"/>
    <w:p w:rsidR="00416BAA" w:rsidRPr="00416BAA" w:rsidRDefault="00416BAA" w:rsidP="00416BAA">
      <w:pPr>
        <w:widowControl/>
        <w:spacing w:line="270" w:lineRule="atLeast"/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</w:pPr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瑜伽八十三卷八頁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云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：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毗奈耶者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：隨順一切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煩惱滅故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</w:t>
      </w:r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##</w:t>
      </w:r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 xml:space="preserve">二解　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世親釋一卷五頁云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：犯罪故，等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起故，還淨故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，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出離故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；應知名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毗奈耶。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此中犯罪者：謂五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眾罪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。等起者：謂無知故，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放逸故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，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煩惱盛故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，不尊敬故；而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犯諸罪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還淨者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：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謂由意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樂，不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由治罰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。如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受律儀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出離者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：有七種。一、各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各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相對，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說悔所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犯。二、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誓受治罰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謂授學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等。三、等有妨害，先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製學處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；後由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異門、還復開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許。四、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別更止息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謂僧和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合，還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捨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所製。五、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轉依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。謂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苾芻苾芻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尼、轉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男女形故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；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捨不共罪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。六、由真實觀。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謂作殊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勝法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嗢柁南諸行相觀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。七、由法爾得。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謂由見諦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，法爾得無小</w:t>
      </w:r>
      <w:proofErr w:type="gramStart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隨小罪</w:t>
      </w:r>
      <w:proofErr w:type="gramEnd"/>
      <w:r w:rsidRPr="00416BAA">
        <w:rPr>
          <w:rFonts w:ascii="Tahoma" w:eastAsia="新細明體" w:hAnsi="Tahoma" w:cs="Tahoma"/>
          <w:b/>
          <w:color w:val="434343"/>
          <w:kern w:val="0"/>
          <w:sz w:val="28"/>
          <w:szCs w:val="28"/>
        </w:rPr>
        <w:t>。</w:t>
      </w:r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應知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毗奈耶、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復有四義。一、補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特伽羅故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。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世尊依彼，製所學處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。二、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製立故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。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謂告曰彼補特伽羅所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犯過已，大師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集僧，製所學處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。三、分別故。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謂製學處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已；更廣解釋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先所略說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。四、抉擇故。謂於此中，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決判所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犯、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云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何有罪，</w:t>
      </w:r>
      <w:proofErr w:type="gramStart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云</w:t>
      </w:r>
      <w:proofErr w:type="gramEnd"/>
      <w:r w:rsidRPr="00416BAA">
        <w:rPr>
          <w:rFonts w:ascii="Tahoma" w:eastAsia="新細明體" w:hAnsi="Tahoma" w:cs="Tahoma"/>
          <w:b/>
          <w:color w:val="C00000"/>
          <w:kern w:val="0"/>
          <w:sz w:val="28"/>
          <w:szCs w:val="28"/>
        </w:rPr>
        <w:t>何無罪。</w:t>
      </w:r>
    </w:p>
    <w:p w:rsidR="00880E22" w:rsidRPr="00416BAA" w:rsidRDefault="00416BAA">
      <w:pPr>
        <w:rPr>
          <w:b/>
          <w:color w:val="C00000"/>
          <w:sz w:val="28"/>
          <w:szCs w:val="28"/>
        </w:rPr>
      </w:pPr>
    </w:p>
    <w:sectPr w:rsidR="00880E22" w:rsidRPr="00416BA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AA"/>
    <w:rsid w:val="00177C9B"/>
    <w:rsid w:val="00416BAA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16BAA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16BA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16BAA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16BAA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16BAA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16BA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16BAA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16BA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16BAA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416BAA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16BAA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16BA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2014-06-20T00:11:00Z</dcterms:created>
  <dcterms:modified xsi:type="dcterms:W3CDTF">2014-06-20T00:15:00Z</dcterms:modified>
</cp:coreProperties>
</file>